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5A7F5" w14:textId="77777777" w:rsidR="00B93495" w:rsidRPr="00B93495" w:rsidRDefault="00B93495" w:rsidP="00B93495">
      <w:r w:rsidRPr="00B93495">
        <w:rPr>
          <w:b/>
          <w:bCs/>
        </w:rPr>
        <w:t>The Power of Reflective and Accurate Case Studies in Supporting Students with Special Educational Needs</w:t>
      </w:r>
    </w:p>
    <w:p w14:paraId="36F929F0" w14:textId="77777777" w:rsidR="00B93495" w:rsidRPr="00B93495" w:rsidRDefault="00B93495" w:rsidP="00B93495">
      <w:r w:rsidRPr="00B93495">
        <w:t>In the dynamic landscape of education, Special Educational Needs Coordinators (SENCOs) are tasked with one of the most crucial responsibilities: ensuring that students with differing educational needs are given the support they require to thrive. While implementing and overseeing interventions is key, one often underappreciated tool that can enhance SEN provision and practice is the creation of reflective and accurate case studies for each student. These case studies are not simply administrative exercises, but are critical tools that support meaningful reflection, collaborative practice, and provide an insightful account of the impact a graduated approach has on students and their families.</w:t>
      </w:r>
    </w:p>
    <w:p w14:paraId="0FCA9E0E" w14:textId="77777777" w:rsidR="00B93495" w:rsidRPr="00B93495" w:rsidRDefault="00B93495" w:rsidP="00B93495">
      <w:pPr>
        <w:rPr>
          <w:b/>
          <w:bCs/>
        </w:rPr>
      </w:pPr>
      <w:r w:rsidRPr="00B93495">
        <w:rPr>
          <w:b/>
          <w:bCs/>
        </w:rPr>
        <w:t>The Importance of Reflective and Accurate Case Studies</w:t>
      </w:r>
    </w:p>
    <w:p w14:paraId="6B1E2599" w14:textId="77777777" w:rsidR="00B93495" w:rsidRPr="00B93495" w:rsidRDefault="00B93495" w:rsidP="00B93495">
      <w:r w:rsidRPr="00B93495">
        <w:t>Writing reflective and accurate case studies for students with SEND is a practice that carries significant educational value. Case studies offer a comprehensive overview of a student’s individual journey, enabling SENCOs, teachers, and other stakeholders to gain a deeper understanding of the unique challenges and progress that each student experiences. This can improve the quality of provision and the overall effectiveness of support strategies in schools.</w:t>
      </w:r>
    </w:p>
    <w:p w14:paraId="7E95465B" w14:textId="77777777" w:rsidR="00B93495" w:rsidRPr="00B93495" w:rsidRDefault="00B93495" w:rsidP="00B93495">
      <w:r w:rsidRPr="00B93495">
        <w:t xml:space="preserve">Reflective case studies encourage staff to think critically about what has worked for the student and, equally important, what has not. They provide an opportunity to evaluate interventions in a detailed, nuanced way that goes beyond surface-level analysis. A well-written case study allows SENCOs to explore questions such as: What impact did certain strategies have on the student's engagement or behaviour? How did the student respond to </w:t>
      </w:r>
      <w:proofErr w:type="gramStart"/>
      <w:r w:rsidRPr="00B93495">
        <w:t>particular teaching</w:t>
      </w:r>
      <w:proofErr w:type="gramEnd"/>
      <w:r w:rsidRPr="00B93495">
        <w:t xml:space="preserve"> methods? What progress was made in both academic achievement and social or emotional development?</w:t>
      </w:r>
    </w:p>
    <w:p w14:paraId="3FB900ED" w14:textId="77777777" w:rsidR="00B93495" w:rsidRPr="00B93495" w:rsidRDefault="00B93495" w:rsidP="00B93495">
      <w:r w:rsidRPr="00B93495">
        <w:t>By reflecting on these aspects, SENCOs and teachers can refine their approaches to teaching and learning. This, in turn, promotes a culture of continuous improvement in SEND provision across the school. A reflective case study becomes a living document that can evolve as the student's needs change, ensuring that support remains dynamic and responsive.</w:t>
      </w:r>
    </w:p>
    <w:p w14:paraId="37656548" w14:textId="77777777" w:rsidR="00B93495" w:rsidRPr="00B93495" w:rsidRDefault="00B93495" w:rsidP="00B93495">
      <w:pPr>
        <w:rPr>
          <w:b/>
          <w:bCs/>
        </w:rPr>
      </w:pPr>
      <w:r w:rsidRPr="00B93495">
        <w:rPr>
          <w:b/>
          <w:bCs/>
        </w:rPr>
        <w:t>Supporting Differentiation in Provision</w:t>
      </w:r>
    </w:p>
    <w:p w14:paraId="47EB452F" w14:textId="77777777" w:rsidR="00B93495" w:rsidRPr="00B93495" w:rsidRDefault="00B93495" w:rsidP="00B93495">
      <w:r w:rsidRPr="00B93495">
        <w:t>Case studies also play a crucial role in differentiating the support provided to students with varying educational needs. Every student with SEND is different; they will respond uniquely to different teaching methods, interventions, and levels of support. A reflective case study allows educators to document the specific needs of the student in detail and how their provision has been tailored over time.</w:t>
      </w:r>
    </w:p>
    <w:p w14:paraId="27CA0799" w14:textId="77777777" w:rsidR="00B93495" w:rsidRPr="00B93495" w:rsidRDefault="00B93495" w:rsidP="00B93495">
      <w:r w:rsidRPr="00B93495">
        <w:t xml:space="preserve">This is where the graduated approach, a cornerstone of the </w:t>
      </w:r>
      <w:r w:rsidRPr="00B93495">
        <w:rPr>
          <w:i/>
          <w:iCs/>
        </w:rPr>
        <w:t>SEND Code of Practice</w:t>
      </w:r>
      <w:r w:rsidRPr="00B93495">
        <w:t>, becomes central. The “Assess, Plan, Do, Review” cycle is fundamental in SEND provision and a reflective case study provides a detailed account of how this process has been implemented for each individual student. Documenting each step of the graduated approach ensures that the rationale behind interventions is clearly understood and highlights how this systematic method improves outcomes.</w:t>
      </w:r>
    </w:p>
    <w:p w14:paraId="0C92452A" w14:textId="77777777" w:rsidR="00B93495" w:rsidRPr="00B93495" w:rsidRDefault="00B93495" w:rsidP="00B93495">
      <w:r w:rsidRPr="00B93495">
        <w:t xml:space="preserve">For example, a case study might document how initial assessment identified a student’s difficulties with processing language in the classroom, leading to a plan </w:t>
      </w:r>
      <w:r w:rsidRPr="00B93495">
        <w:lastRenderedPageBreak/>
        <w:t>involving targeted speech and language interventions. The “Do” phase might involve regular one-to-one sessions with a teaching assistant, along with classroom adjustments such as providing visual aids. The “Review” stage would then examine how these strategies impacted the student’s communication skills over time, and whether further adjustments or interventions are necessary.</w:t>
      </w:r>
    </w:p>
    <w:p w14:paraId="627401CC" w14:textId="77777777" w:rsidR="00B93495" w:rsidRPr="00B93495" w:rsidRDefault="00B93495" w:rsidP="00B93495">
      <w:r w:rsidRPr="00B93495">
        <w:t>This reflective cycle not only helps to build a clear picture of the student’s progress, but it also supports teachers in making informed decisions about the next steps. It ensures that provision is tailored to the student’s needs, rather than relying on generic strategies that may not be effective. This personalisation of support is one of the most significant advantages of reflective case studies in SEND provision.</w:t>
      </w:r>
    </w:p>
    <w:p w14:paraId="1775C907" w14:textId="77777777" w:rsidR="00B93495" w:rsidRPr="00B93495" w:rsidRDefault="00B93495" w:rsidP="00B93495">
      <w:pPr>
        <w:rPr>
          <w:b/>
          <w:bCs/>
        </w:rPr>
      </w:pPr>
      <w:r w:rsidRPr="00B93495">
        <w:rPr>
          <w:b/>
          <w:bCs/>
        </w:rPr>
        <w:t>Showcasing the Impact on Students and Families</w:t>
      </w:r>
    </w:p>
    <w:p w14:paraId="1CADC3D3" w14:textId="77777777" w:rsidR="00B93495" w:rsidRPr="00B93495" w:rsidRDefault="00B93495" w:rsidP="00B93495">
      <w:r w:rsidRPr="00B93495">
        <w:t>An accurate case study doesn’t just focus on academic outcomes; it captures the broader impact that a school's SEND provision has on the lives of students and their families. Parents and carers are essential partners in the education of students with SEND, and case studies can highlight how a school’s interventions positively affect family life.</w:t>
      </w:r>
    </w:p>
    <w:p w14:paraId="513E248F" w14:textId="77777777" w:rsidR="00B93495" w:rsidRPr="00B93495" w:rsidRDefault="00B93495" w:rsidP="00B93495">
      <w:r w:rsidRPr="00B93495">
        <w:t xml:space="preserve">The </w:t>
      </w:r>
      <w:r w:rsidRPr="00B93495">
        <w:rPr>
          <w:i/>
          <w:iCs/>
        </w:rPr>
        <w:t>graduated approach</w:t>
      </w:r>
      <w:r w:rsidRPr="00B93495">
        <w:t xml:space="preserve"> places emphasis on collaboration between schools and families, and the process of writing case studies can reflect this partnership. When schools engage parents in the case study process—seeking their input, sharing observations, and documenting their perspectives—the resulting document becomes a more holistic record of the child’s development. This can lead to greater trust and a stronger partnership between the school and home, as parents feel their voice is being heard and valued.</w:t>
      </w:r>
    </w:p>
    <w:p w14:paraId="580D508C" w14:textId="77777777" w:rsidR="00B93495" w:rsidRPr="00B93495" w:rsidRDefault="00B93495" w:rsidP="00B93495">
      <w:r w:rsidRPr="00B93495">
        <w:t>Moreover, case studies that demonstrate the difference the graduated approach has made can provide reassurance to parents that their child’s needs are being met in a systematic, thoughtful, and proactive way. Parents can see how the interventions have been carefully selected, adjusted over time, and tailored to their child’s evolving needs. Case studies offer a window into the school’s ongoing commitment to their child’s success, reinforcing that progress, no matter how incremental, is being recognised and celebrated.</w:t>
      </w:r>
    </w:p>
    <w:p w14:paraId="11D7F975" w14:textId="77777777" w:rsidR="00B93495" w:rsidRPr="00B93495" w:rsidRDefault="00B93495" w:rsidP="00B93495">
      <w:pPr>
        <w:rPr>
          <w:b/>
          <w:bCs/>
        </w:rPr>
      </w:pPr>
      <w:r w:rsidRPr="00B93495">
        <w:rPr>
          <w:b/>
          <w:bCs/>
        </w:rPr>
        <w:t>Building a Culture of Shared Practice and Continuous Learning</w:t>
      </w:r>
    </w:p>
    <w:p w14:paraId="2589B4E1" w14:textId="77777777" w:rsidR="00B93495" w:rsidRPr="00B93495" w:rsidRDefault="00B93495" w:rsidP="00B93495">
      <w:r w:rsidRPr="00B93495">
        <w:t>Reflective case studies also contribute to a culture of shared practice within schools. By documenting and sharing detailed case studies, SENCOs enable other teaching staff to learn from real examples of what works in SEND provision. These case studies can serve as models for how to apply the graduated approach effectively and how to differentiate teaching for students with diverse needs.</w:t>
      </w:r>
    </w:p>
    <w:p w14:paraId="2EECD822" w14:textId="77777777" w:rsidR="00B93495" w:rsidRPr="00B93495" w:rsidRDefault="00B93495" w:rsidP="00B93495">
      <w:r w:rsidRPr="00B93495">
        <w:t>SENCOs can use case studies in training sessions or as part of departmental meetings to demonstrate effective strategies, encourage discussion, and promote reflective practice among staff. They allow staff members to engage in professional learning conversations about how best to support SEND students, fostering a collaborative approach to SEND provision across the school.</w:t>
      </w:r>
    </w:p>
    <w:p w14:paraId="4F2C5343" w14:textId="77777777" w:rsidR="00B93495" w:rsidRPr="00B93495" w:rsidRDefault="00B93495" w:rsidP="00B93495">
      <w:r w:rsidRPr="00B93495">
        <w:t xml:space="preserve">Furthermore, case studies provide a record that can be used during Ofsted inspections or when liaising with external agencies. They demonstrate that the school is following the </w:t>
      </w:r>
      <w:r w:rsidRPr="00B93495">
        <w:rPr>
          <w:i/>
          <w:iCs/>
        </w:rPr>
        <w:t>SEND Code of Practice</w:t>
      </w:r>
      <w:r w:rsidRPr="00B93495">
        <w:t xml:space="preserve">, implementing the graduated approach, and providing </w:t>
      </w:r>
      <w:r w:rsidRPr="00B93495">
        <w:lastRenderedPageBreak/>
        <w:t>personalised, reflective support to its students. In this way, case studies can help to showcase the school’s commitment to high-quality SEND provision, both internally and externally.</w:t>
      </w:r>
    </w:p>
    <w:p w14:paraId="7283130B" w14:textId="77777777" w:rsidR="00B93495" w:rsidRPr="00B93495" w:rsidRDefault="00B93495" w:rsidP="00B93495">
      <w:pPr>
        <w:rPr>
          <w:b/>
          <w:bCs/>
        </w:rPr>
      </w:pPr>
      <w:r w:rsidRPr="00B93495">
        <w:rPr>
          <w:b/>
          <w:bCs/>
        </w:rPr>
        <w:t>Conclusion</w:t>
      </w:r>
    </w:p>
    <w:p w14:paraId="297E87CE" w14:textId="77777777" w:rsidR="00B93495" w:rsidRPr="00B93495" w:rsidRDefault="00B93495" w:rsidP="00B93495">
      <w:r w:rsidRPr="00B93495">
        <w:t>For SENCOs, writing reflective and accurate case studies is far more than a procedural task. These case studies are invaluable tools that support the provision of high-quality, personalised education for students with SEND. By documenting each step of the graduated approach, case studies provide a detailed record of how interventions have been tailored to meet individual needs and highlight the impact these have had on students and their families.</w:t>
      </w:r>
    </w:p>
    <w:p w14:paraId="762CB895" w14:textId="77777777" w:rsidR="00B93495" w:rsidRPr="00B93495" w:rsidRDefault="00B93495" w:rsidP="00B93495">
      <w:r w:rsidRPr="00B93495">
        <w:t>Reflective case studies help to improve practice, foster collaboration, and ensure that SEND provision remains dynamic and responsive. For schools looking to enhance their SEND provision, investing time and effort into writing thoughtful, reflective case studies is an essential practice that will benefit not only the students, but the entire school community.</w:t>
      </w:r>
    </w:p>
    <w:p w14:paraId="238389C9" w14:textId="77777777" w:rsidR="00E678A4" w:rsidRDefault="00E678A4"/>
    <w:sectPr w:rsidR="00E678A4" w:rsidSect="009721FC">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C6B02" w14:textId="77777777" w:rsidR="003842AC" w:rsidRDefault="003842AC" w:rsidP="0003230E">
      <w:r>
        <w:separator/>
      </w:r>
    </w:p>
  </w:endnote>
  <w:endnote w:type="continuationSeparator" w:id="0">
    <w:p w14:paraId="53F6A802" w14:textId="77777777" w:rsidR="003842AC" w:rsidRDefault="003842AC" w:rsidP="00032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30DD6" w14:textId="77777777" w:rsidR="0003230E" w:rsidRDefault="000323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B46CA" w14:textId="27F5F454" w:rsidR="0003230E" w:rsidRDefault="0003230E">
    <w:pPr>
      <w:pStyle w:val="Footer"/>
    </w:pPr>
    <w:r>
      <w:rPr>
        <w:noProof/>
      </w:rPr>
      <w:drawing>
        <wp:inline distT="0" distB="0" distL="0" distR="0" wp14:anchorId="21AAF26A" wp14:editId="7F963CA1">
          <wp:extent cx="5727700" cy="1092200"/>
          <wp:effectExtent l="0" t="0" r="0" b="0"/>
          <wp:docPr id="394961038" name="Picture 1" descr="A logo with colorful circl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961038" name="Picture 1" descr="A logo with colorful circles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27700" cy="10922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E2A31" w14:textId="77777777" w:rsidR="0003230E" w:rsidRDefault="00032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6BDAF" w14:textId="77777777" w:rsidR="003842AC" w:rsidRDefault="003842AC" w:rsidP="0003230E">
      <w:r>
        <w:separator/>
      </w:r>
    </w:p>
  </w:footnote>
  <w:footnote w:type="continuationSeparator" w:id="0">
    <w:p w14:paraId="3BE429DE" w14:textId="77777777" w:rsidR="003842AC" w:rsidRDefault="003842AC" w:rsidP="00032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18D93" w14:textId="77777777" w:rsidR="0003230E" w:rsidRDefault="00032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6BBE2" w14:textId="77777777" w:rsidR="0003230E" w:rsidRDefault="00032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3E852" w14:textId="77777777" w:rsidR="0003230E" w:rsidRDefault="000323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495"/>
    <w:rsid w:val="0003230E"/>
    <w:rsid w:val="002B02B8"/>
    <w:rsid w:val="003842AC"/>
    <w:rsid w:val="003A7B62"/>
    <w:rsid w:val="003D6A42"/>
    <w:rsid w:val="006D2E36"/>
    <w:rsid w:val="0082385D"/>
    <w:rsid w:val="009214C1"/>
    <w:rsid w:val="009721FC"/>
    <w:rsid w:val="00AE2205"/>
    <w:rsid w:val="00B93495"/>
    <w:rsid w:val="00D32F47"/>
    <w:rsid w:val="00DA59CA"/>
    <w:rsid w:val="00E67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EA6327"/>
  <w15:chartTrackingRefBased/>
  <w15:docId w15:val="{45FAFC0B-74C8-2A4C-8A26-CFC2EBA4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34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34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34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34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34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34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34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34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34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4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34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34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34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34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34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34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34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3495"/>
    <w:rPr>
      <w:rFonts w:eastAsiaTheme="majorEastAsia" w:cstheme="majorBidi"/>
      <w:color w:val="272727" w:themeColor="text1" w:themeTint="D8"/>
    </w:rPr>
  </w:style>
  <w:style w:type="paragraph" w:styleId="Title">
    <w:name w:val="Title"/>
    <w:basedOn w:val="Normal"/>
    <w:next w:val="Normal"/>
    <w:link w:val="TitleChar"/>
    <w:uiPriority w:val="10"/>
    <w:qFormat/>
    <w:rsid w:val="00B934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34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349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34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349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3495"/>
    <w:rPr>
      <w:i/>
      <w:iCs/>
      <w:color w:val="404040" w:themeColor="text1" w:themeTint="BF"/>
    </w:rPr>
  </w:style>
  <w:style w:type="paragraph" w:styleId="ListParagraph">
    <w:name w:val="List Paragraph"/>
    <w:basedOn w:val="Normal"/>
    <w:uiPriority w:val="34"/>
    <w:qFormat/>
    <w:rsid w:val="00B93495"/>
    <w:pPr>
      <w:ind w:left="720"/>
      <w:contextualSpacing/>
    </w:pPr>
  </w:style>
  <w:style w:type="character" w:styleId="IntenseEmphasis">
    <w:name w:val="Intense Emphasis"/>
    <w:basedOn w:val="DefaultParagraphFont"/>
    <w:uiPriority w:val="21"/>
    <w:qFormat/>
    <w:rsid w:val="00B93495"/>
    <w:rPr>
      <w:i/>
      <w:iCs/>
      <w:color w:val="0F4761" w:themeColor="accent1" w:themeShade="BF"/>
    </w:rPr>
  </w:style>
  <w:style w:type="paragraph" w:styleId="IntenseQuote">
    <w:name w:val="Intense Quote"/>
    <w:basedOn w:val="Normal"/>
    <w:next w:val="Normal"/>
    <w:link w:val="IntenseQuoteChar"/>
    <w:uiPriority w:val="30"/>
    <w:qFormat/>
    <w:rsid w:val="00B934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3495"/>
    <w:rPr>
      <w:i/>
      <w:iCs/>
      <w:color w:val="0F4761" w:themeColor="accent1" w:themeShade="BF"/>
    </w:rPr>
  </w:style>
  <w:style w:type="character" w:styleId="IntenseReference">
    <w:name w:val="Intense Reference"/>
    <w:basedOn w:val="DefaultParagraphFont"/>
    <w:uiPriority w:val="32"/>
    <w:qFormat/>
    <w:rsid w:val="00B93495"/>
    <w:rPr>
      <w:b/>
      <w:bCs/>
      <w:smallCaps/>
      <w:color w:val="0F4761" w:themeColor="accent1" w:themeShade="BF"/>
      <w:spacing w:val="5"/>
    </w:rPr>
  </w:style>
  <w:style w:type="paragraph" w:styleId="Header">
    <w:name w:val="header"/>
    <w:basedOn w:val="Normal"/>
    <w:link w:val="HeaderChar"/>
    <w:uiPriority w:val="99"/>
    <w:unhideWhenUsed/>
    <w:rsid w:val="0003230E"/>
    <w:pPr>
      <w:tabs>
        <w:tab w:val="center" w:pos="4680"/>
        <w:tab w:val="right" w:pos="9360"/>
      </w:tabs>
    </w:pPr>
  </w:style>
  <w:style w:type="character" w:customStyle="1" w:styleId="HeaderChar">
    <w:name w:val="Header Char"/>
    <w:basedOn w:val="DefaultParagraphFont"/>
    <w:link w:val="Header"/>
    <w:uiPriority w:val="99"/>
    <w:rsid w:val="0003230E"/>
  </w:style>
  <w:style w:type="paragraph" w:styleId="Footer">
    <w:name w:val="footer"/>
    <w:basedOn w:val="Normal"/>
    <w:link w:val="FooterChar"/>
    <w:uiPriority w:val="99"/>
    <w:unhideWhenUsed/>
    <w:rsid w:val="0003230E"/>
    <w:pPr>
      <w:tabs>
        <w:tab w:val="center" w:pos="4680"/>
        <w:tab w:val="right" w:pos="9360"/>
      </w:tabs>
    </w:pPr>
  </w:style>
  <w:style w:type="character" w:customStyle="1" w:styleId="FooterChar">
    <w:name w:val="Footer Char"/>
    <w:basedOn w:val="DefaultParagraphFont"/>
    <w:link w:val="Footer"/>
    <w:uiPriority w:val="99"/>
    <w:rsid w:val="00032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66328">
      <w:bodyDiv w:val="1"/>
      <w:marLeft w:val="0"/>
      <w:marRight w:val="0"/>
      <w:marTop w:val="0"/>
      <w:marBottom w:val="0"/>
      <w:divBdr>
        <w:top w:val="none" w:sz="0" w:space="0" w:color="auto"/>
        <w:left w:val="none" w:sz="0" w:space="0" w:color="auto"/>
        <w:bottom w:val="none" w:sz="0" w:space="0" w:color="auto"/>
        <w:right w:val="none" w:sz="0" w:space="0" w:color="auto"/>
      </w:divBdr>
    </w:div>
    <w:div w:id="118582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115E3857CF854191AB3E7654954CD5" ma:contentTypeVersion="18" ma:contentTypeDescription="Create a new document." ma:contentTypeScope="" ma:versionID="7e19c292c35e46f7dffbbb396adecbab">
  <xsd:schema xmlns:xsd="http://www.w3.org/2001/XMLSchema" xmlns:xs="http://www.w3.org/2001/XMLSchema" xmlns:p="http://schemas.microsoft.com/office/2006/metadata/properties" xmlns:ns2="5cc79651-9d14-4b3d-95af-9c0f9d222cd2" xmlns:ns3="0ba7f71f-3309-4f36-98b0-20431c41dd62" targetNamespace="http://schemas.microsoft.com/office/2006/metadata/properties" ma:root="true" ma:fieldsID="7bb9cac8c6e6a70b32a2c652882cc4a6" ns2:_="" ns3:_="">
    <xsd:import namespace="5cc79651-9d14-4b3d-95af-9c0f9d222cd2"/>
    <xsd:import namespace="0ba7f71f-3309-4f36-98b0-20431c41dd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79651-9d14-4b3d-95af-9c0f9d222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89f2b4-3e90-4f18-acc5-f9f59fa1fe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a7f71f-3309-4f36-98b0-20431c41dd6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0f2995e-e174-4315-bda6-2a9b1a9480c2}" ma:internalName="TaxCatchAll" ma:showField="CatchAllData" ma:web="0ba7f71f-3309-4f36-98b0-20431c41d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c79651-9d14-4b3d-95af-9c0f9d222cd2">
      <Terms xmlns="http://schemas.microsoft.com/office/infopath/2007/PartnerControls"/>
    </lcf76f155ced4ddcb4097134ff3c332f>
    <TaxCatchAll xmlns="0ba7f71f-3309-4f36-98b0-20431c41dd62" xsi:nil="true"/>
  </documentManagement>
</p:properties>
</file>

<file path=customXml/itemProps1.xml><?xml version="1.0" encoding="utf-8"?>
<ds:datastoreItem xmlns:ds="http://schemas.openxmlformats.org/officeDocument/2006/customXml" ds:itemID="{9A0581DD-9ED9-4A81-BDD9-21F17A406C68}"/>
</file>

<file path=customXml/itemProps2.xml><?xml version="1.0" encoding="utf-8"?>
<ds:datastoreItem xmlns:ds="http://schemas.openxmlformats.org/officeDocument/2006/customXml" ds:itemID="{976CD9FC-9958-443A-8821-1639204EB769}"/>
</file>

<file path=customXml/itemProps3.xml><?xml version="1.0" encoding="utf-8"?>
<ds:datastoreItem xmlns:ds="http://schemas.openxmlformats.org/officeDocument/2006/customXml" ds:itemID="{B1EA14BA-F4CD-4CBE-88A6-C249F50942FD}"/>
</file>

<file path=docProps/app.xml><?xml version="1.0" encoding="utf-8"?>
<Properties xmlns="http://schemas.openxmlformats.org/officeDocument/2006/extended-properties" xmlns:vt="http://schemas.openxmlformats.org/officeDocument/2006/docPropsVTypes">
  <Template>Normal.dotm</Template>
  <TotalTime>0</TotalTime>
  <Pages>3</Pages>
  <Words>1140</Words>
  <Characters>6499</Characters>
  <Application>Microsoft Office Word</Application>
  <DocSecurity>0</DocSecurity>
  <Lines>54</Lines>
  <Paragraphs>15</Paragraphs>
  <ScaleCrop>false</ScaleCrop>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Halls</dc:creator>
  <cp:keywords/>
  <dc:description/>
  <cp:lastModifiedBy>Sian Halls</cp:lastModifiedBy>
  <cp:revision>2</cp:revision>
  <dcterms:created xsi:type="dcterms:W3CDTF">2024-09-25T14:22:00Z</dcterms:created>
  <dcterms:modified xsi:type="dcterms:W3CDTF">2024-09-25T14:42:00Z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0x01010021115E3857CF854191AB3E7654954CD5</vt:lpwstr>
  </property>
</Properties>
</file>